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center"/>
        <w:spacing w:after="225" w:before="0"/>
        <w:shd w:val="clear" w:fill="FFFFFF" w:color="FFFFFF"/>
        <w:rPr>
          <w:rFonts w:ascii="Arial" w:hAnsi="Arial" w:cs="Arial" w:eastAsia="Arial"/>
          <w:sz w:val="52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  <w:outlineLvl w:val="1"/>
      </w:pPr>
      <w:r>
        <w:rPr>
          <w:rFonts w:ascii="Arial" w:hAnsi="Arial" w:cs="Arial" w:eastAsia="Arial"/>
          <w:b/>
          <w:color w:val="333333"/>
          <w:sz w:val="36"/>
        </w:rPr>
        <w:t xml:space="preserve">Договор о благотворительном пожертвовании</w:t>
      </w:r>
      <w:r>
        <w:rPr>
          <w:rFonts w:ascii="Arial" w:hAnsi="Arial" w:cs="Arial" w:eastAsia="Arial"/>
          <w:sz w:val="20"/>
        </w:rPr>
      </w:r>
      <w:r/>
    </w:p>
    <w:p>
      <w:pPr>
        <w:ind w:left="0" w:right="0" w:firstLine="0"/>
        <w:jc w:val="center"/>
        <w:spacing w:after="300" w:before="0"/>
        <w:shd w:val="clear" w:fill="FFFFFF" w:color="FFFFFF"/>
        <w:rPr>
          <w:rFonts w:ascii="Arial" w:hAnsi="Arial" w:cs="Arial" w:eastAsia="Arial"/>
          <w:sz w:val="20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Arial" w:hAnsi="Arial" w:cs="Arial" w:eastAsia="Arial"/>
          <w:color w:val="000000"/>
          <w:sz w:val="20"/>
        </w:rPr>
        <w:t xml:space="preserve">(публичная оферта)</w:t>
      </w:r>
      <w:r>
        <w:rPr>
          <w:rFonts w:ascii="Arial" w:hAnsi="Arial" w:cs="Arial" w:eastAsia="Arial"/>
          <w:sz w:val="20"/>
        </w:rPr>
      </w:r>
      <w:r/>
    </w:p>
    <w:p>
      <w:pPr>
        <w:ind w:left="0" w:right="0" w:firstLine="0"/>
        <w:jc w:val="right"/>
        <w:spacing w:after="300" w:before="0"/>
        <w:shd w:val="clear" w:fill="FFFFFF" w:color="FFFFFF"/>
        <w:rPr>
          <w:rFonts w:ascii="Arial" w:hAnsi="Arial" w:cs="Arial" w:eastAsia="Arial"/>
          <w:sz w:val="20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Arial" w:hAnsi="Arial" w:cs="Arial" w:eastAsia="Arial"/>
          <w:color w:val="000000"/>
          <w:sz w:val="20"/>
        </w:rPr>
        <w:t xml:space="preserve">г. Санкт-Петербург, 07 июня 2021 г.</w:t>
      </w:r>
      <w:r>
        <w:rPr>
          <w:rFonts w:ascii="Arial" w:hAnsi="Arial" w:cs="Arial" w:eastAsia="Arial"/>
          <w:sz w:val="20"/>
        </w:rPr>
      </w:r>
      <w:r/>
    </w:p>
    <w:p>
      <w:pPr>
        <w:ind w:left="0" w:right="0" w:firstLine="0"/>
        <w:spacing w:after="300" w:before="0"/>
        <w:shd w:val="clear" w:fill="FFFFFF" w:color="FFFFFF"/>
        <w:rPr>
          <w:rFonts w:ascii="Arial" w:hAnsi="Arial" w:cs="Arial" w:eastAsia="Arial"/>
          <w:sz w:val="20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Arial" w:hAnsi="Arial" w:cs="Arial" w:eastAsia="Arial"/>
          <w:color w:val="000000"/>
          <w:sz w:val="20"/>
        </w:rPr>
        <w:t xml:space="preserve">Автономная некоммерческая организация помощи </w:t>
      </w:r>
      <w:r>
        <w:rPr>
          <w:rFonts w:ascii="Arial" w:hAnsi="Arial" w:cs="Arial" w:eastAsia="Arial"/>
          <w:color w:val="000000"/>
          <w:sz w:val="20"/>
        </w:rPr>
        <w:t xml:space="preserve">детям и молодежи с социально значимыми и хроническими заболеваниями «Пора помогать», в лице директора Меркуловой Екатерины Валерьевны, действующей на основании Устава, именуемая в дальнейшем «Благополучатель», настоящим предлагает юридическим и физическим </w:t>
      </w:r>
      <w:r>
        <w:rPr>
          <w:rFonts w:ascii="Arial" w:hAnsi="Arial" w:cs="Arial" w:eastAsia="Arial"/>
          <w:color w:val="000000"/>
          <w:sz w:val="20"/>
        </w:rPr>
        <w:t xml:space="preserve">лицам или их представителям, именуемым в дальнейшем «Благотворитель», совместно именуемые «Стороны», заключить Договор о благотворительном пожертвовании на нижеследующих условиях:</w:t>
      </w:r>
      <w:r>
        <w:rPr>
          <w:rFonts w:ascii="Arial" w:hAnsi="Arial" w:cs="Arial" w:eastAsia="Arial"/>
          <w:sz w:val="20"/>
        </w:rPr>
      </w:r>
      <w:r/>
    </w:p>
    <w:p>
      <w:pPr>
        <w:ind w:left="0" w:right="0" w:firstLine="0"/>
        <w:spacing w:after="300" w:before="0"/>
        <w:shd w:val="clear" w:fill="FFFFFF" w:color="FFFFFF"/>
        <w:rPr>
          <w:rFonts w:ascii="Arial" w:hAnsi="Arial" w:cs="Arial" w:eastAsia="Arial"/>
          <w:sz w:val="20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Arial" w:hAnsi="Arial" w:cs="Arial" w:eastAsia="Arial"/>
          <w:color w:val="000000"/>
          <w:sz w:val="20"/>
        </w:rPr>
        <w:t xml:space="preserve">1. Общие положения о публичной оферте</w:t>
      </w:r>
      <w:r>
        <w:rPr>
          <w:rFonts w:ascii="Arial" w:hAnsi="Arial" w:cs="Arial" w:eastAsia="Arial"/>
          <w:sz w:val="20"/>
        </w:rPr>
      </w:r>
      <w:r/>
    </w:p>
    <w:p>
      <w:pPr>
        <w:ind w:left="0" w:right="0" w:firstLine="0"/>
        <w:spacing w:after="300" w:before="0"/>
        <w:shd w:val="clear" w:fill="FFFFFF" w:color="FFFFFF"/>
        <w:rPr>
          <w:rFonts w:ascii="Arial" w:hAnsi="Arial" w:cs="Arial" w:eastAsia="Arial"/>
          <w:sz w:val="20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Arial" w:hAnsi="Arial" w:cs="Arial" w:eastAsia="Arial"/>
          <w:color w:val="000000"/>
          <w:sz w:val="20"/>
        </w:rPr>
        <w:t xml:space="preserve">1.1. Данное предложение является публичной офертой в соответствии с пунктом 2 статьи 437 Гражданского Кодекса РФ.</w:t>
      </w:r>
      <w:r>
        <w:rPr>
          <w:rFonts w:ascii="Arial" w:hAnsi="Arial" w:cs="Arial" w:eastAsia="Arial"/>
          <w:sz w:val="20"/>
        </w:rPr>
      </w:r>
      <w:r/>
    </w:p>
    <w:p>
      <w:pPr>
        <w:ind w:left="0" w:right="0" w:firstLine="0"/>
        <w:spacing w:after="300" w:before="0"/>
        <w:shd w:val="clear" w:fill="FFFFFF" w:color="FFFFFF"/>
        <w:rPr>
          <w:rFonts w:ascii="Arial" w:hAnsi="Arial" w:cs="Arial" w:eastAsia="Arial"/>
          <w:sz w:val="20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Arial" w:hAnsi="Arial" w:cs="Arial" w:eastAsia="Arial"/>
          <w:color w:val="000000"/>
          <w:sz w:val="20"/>
        </w:rPr>
        <w:t xml:space="preserve">1.2. Акцептом настоящей оферты является осуществление Благотворителем перечисления денежных средств на расчётный счёт Благополучателя  а также с использованием пластиковых карт, электронных платежных систем, СМС-сообщений и других средств и систем в качест</w:t>
      </w:r>
      <w:r>
        <w:rPr>
          <w:rFonts w:ascii="Arial" w:hAnsi="Arial" w:cs="Arial" w:eastAsia="Arial"/>
          <w:color w:val="000000"/>
          <w:sz w:val="20"/>
        </w:rPr>
        <w:t xml:space="preserve">ве благотворительного пожертвования на уставную деятельность Благополучателя. Акцепт данного предложения Благотворителем означает, что последний ознакомился и согласен со всеми условиями настоящего Договора о благотворительном пожертвовании с Благополучате</w:t>
      </w:r>
      <w:r>
        <w:rPr>
          <w:rFonts w:ascii="Arial" w:hAnsi="Arial" w:cs="Arial" w:eastAsia="Arial"/>
          <w:color w:val="000000"/>
          <w:sz w:val="20"/>
        </w:rPr>
        <w:t xml:space="preserve">лем.</w:t>
      </w:r>
      <w:r>
        <w:rPr>
          <w:rFonts w:ascii="Arial" w:hAnsi="Arial" w:cs="Arial" w:eastAsia="Arial"/>
          <w:sz w:val="20"/>
        </w:rPr>
      </w:r>
      <w:r/>
    </w:p>
    <w:p>
      <w:pPr>
        <w:ind w:left="0" w:right="0" w:firstLine="0"/>
        <w:spacing w:after="300" w:before="0"/>
        <w:shd w:val="clear" w:fill="FFFFFF" w:color="FFFFFF"/>
        <w:rPr>
          <w:rFonts w:ascii="Arial" w:hAnsi="Arial" w:cs="Arial" w:eastAsia="Arial"/>
          <w:sz w:val="20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Arial" w:hAnsi="Arial" w:cs="Arial" w:eastAsia="Arial"/>
          <w:color w:val="000000"/>
          <w:sz w:val="20"/>
        </w:rPr>
        <w:t xml:space="preserve">1.3. Оферта вступает в силу со дня, следующего за днём её публикации на официальном сайте Благополучателя http://www.porapomogat.ru/, именуемом в дальнейшем «Сайт».</w:t>
      </w:r>
      <w:r>
        <w:rPr>
          <w:rFonts w:ascii="Arial" w:hAnsi="Arial" w:cs="Arial" w:eastAsia="Arial"/>
          <w:sz w:val="20"/>
        </w:rPr>
      </w:r>
      <w:r/>
    </w:p>
    <w:p>
      <w:pPr>
        <w:ind w:left="0" w:right="0" w:firstLine="0"/>
        <w:spacing w:after="300" w:before="0"/>
        <w:shd w:val="clear" w:fill="FFFFFF" w:color="FFFFFF"/>
        <w:rPr>
          <w:rFonts w:ascii="Arial" w:hAnsi="Arial" w:cs="Arial" w:eastAsia="Arial"/>
          <w:sz w:val="20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Arial" w:hAnsi="Arial" w:cs="Arial" w:eastAsia="Arial"/>
          <w:color w:val="000000"/>
          <w:sz w:val="20"/>
        </w:rPr>
        <w:t xml:space="preserve">1.4. Текст настоящей оферты может быть изменен Благополучателем без предварительного уведомления и действует со дня, следующего за днём его размещения на Сайте.</w:t>
      </w:r>
      <w:r>
        <w:rPr>
          <w:rFonts w:ascii="Arial" w:hAnsi="Arial" w:cs="Arial" w:eastAsia="Arial"/>
          <w:sz w:val="20"/>
        </w:rPr>
      </w:r>
      <w:r/>
    </w:p>
    <w:p>
      <w:pPr>
        <w:ind w:left="0" w:right="0" w:firstLine="0"/>
        <w:spacing w:after="300" w:before="0"/>
        <w:shd w:val="clear" w:fill="FFFFFF" w:color="FFFFFF"/>
        <w:rPr>
          <w:rFonts w:ascii="Arial" w:hAnsi="Arial" w:cs="Arial" w:eastAsia="Arial"/>
          <w:sz w:val="20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Arial" w:hAnsi="Arial" w:cs="Arial" w:eastAsia="Arial"/>
          <w:color w:val="000000"/>
          <w:sz w:val="20"/>
        </w:rPr>
        <w:t xml:space="preserve">1.5. Оферта действует до дня, следующего за днем размещения на Сайте извещения об отмене Оферты. Благополучатель вправе отменить Оферту в любое время без объяснения причин.</w:t>
      </w:r>
      <w:r>
        <w:rPr>
          <w:rFonts w:ascii="Arial" w:hAnsi="Arial" w:cs="Arial" w:eastAsia="Arial"/>
          <w:sz w:val="20"/>
        </w:rPr>
      </w:r>
      <w:r/>
    </w:p>
    <w:p>
      <w:pPr>
        <w:ind w:left="0" w:right="0" w:firstLine="0"/>
        <w:spacing w:after="300" w:before="0"/>
        <w:shd w:val="clear" w:fill="FFFFFF" w:color="FFFFFF"/>
        <w:rPr>
          <w:rFonts w:ascii="Arial" w:hAnsi="Arial" w:cs="Arial" w:eastAsia="Arial"/>
          <w:sz w:val="20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Arial" w:hAnsi="Arial" w:cs="Arial" w:eastAsia="Arial"/>
          <w:color w:val="000000"/>
          <w:sz w:val="20"/>
        </w:rPr>
        <w:t xml:space="preserve">1.6. Недействительность одного или нескольких условий Оферты не влечёт недействительности всех остальных условий Оферты.</w:t>
      </w:r>
      <w:r>
        <w:rPr>
          <w:rFonts w:ascii="Arial" w:hAnsi="Arial" w:cs="Arial" w:eastAsia="Arial"/>
          <w:sz w:val="20"/>
        </w:rPr>
      </w:r>
      <w:r/>
    </w:p>
    <w:p>
      <w:pPr>
        <w:ind w:left="0" w:right="0" w:firstLine="0"/>
        <w:spacing w:after="300" w:before="0"/>
        <w:shd w:val="clear" w:fill="FFFFFF" w:color="FFFFFF"/>
        <w:rPr>
          <w:rFonts w:ascii="Arial" w:hAnsi="Arial" w:cs="Arial" w:eastAsia="Arial"/>
          <w:sz w:val="20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Arial" w:hAnsi="Arial" w:cs="Arial" w:eastAsia="Arial"/>
          <w:color w:val="000000"/>
          <w:sz w:val="20"/>
        </w:rPr>
        <w:t xml:space="preserve">1.7. Принимая условия данного соглашения, Благотворитель подтверждает добровольный и безвозмездный характер пожертвования.</w:t>
      </w:r>
      <w:r>
        <w:rPr>
          <w:rFonts w:ascii="Arial" w:hAnsi="Arial" w:cs="Arial" w:eastAsia="Arial"/>
          <w:sz w:val="20"/>
        </w:rPr>
      </w:r>
      <w:r/>
    </w:p>
    <w:p>
      <w:pPr>
        <w:ind w:left="0" w:right="0" w:firstLine="0"/>
        <w:spacing w:after="300" w:before="0"/>
        <w:shd w:val="clear" w:fill="FFFFFF" w:color="FFFFFF"/>
        <w:rPr>
          <w:rFonts w:ascii="Arial" w:hAnsi="Arial" w:cs="Arial" w:eastAsia="Arial"/>
          <w:sz w:val="20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Arial" w:hAnsi="Arial" w:cs="Arial" w:eastAsia="Arial"/>
          <w:color w:val="000000"/>
          <w:sz w:val="20"/>
        </w:rPr>
        <w:t xml:space="preserve">2. Предмет договора</w:t>
      </w:r>
      <w:r>
        <w:rPr>
          <w:rFonts w:ascii="Arial" w:hAnsi="Arial" w:cs="Arial" w:eastAsia="Arial"/>
          <w:sz w:val="20"/>
        </w:rPr>
      </w:r>
      <w:r/>
    </w:p>
    <w:p>
      <w:pPr>
        <w:ind w:left="0" w:right="0" w:firstLine="0"/>
        <w:spacing w:after="300" w:before="0"/>
        <w:shd w:val="clear" w:fill="FFFFFF" w:color="FFFFFF"/>
        <w:rPr>
          <w:rFonts w:ascii="Arial" w:hAnsi="Arial" w:cs="Arial" w:eastAsia="Arial"/>
          <w:sz w:val="20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Arial" w:hAnsi="Arial" w:cs="Arial" w:eastAsia="Arial"/>
          <w:color w:val="000000"/>
          <w:sz w:val="20"/>
        </w:rPr>
        <w:t xml:space="preserve">2.1. По настоящему договору Благотворитель в качестве благотворительного пожертвования перечисляет собственные денежные средства на расчётный счёт Благополучателя, а Благополучатель принимает пожертвование и использует на уставные цели, а также с использов</w:t>
      </w:r>
      <w:r>
        <w:rPr>
          <w:rFonts w:ascii="Arial" w:hAnsi="Arial" w:cs="Arial" w:eastAsia="Arial"/>
          <w:color w:val="000000"/>
          <w:sz w:val="20"/>
        </w:rPr>
        <w:t xml:space="preserve">анием пластиковых карт, электронных платежных систем и других средств и систем, позволяющих Благотворителю перечислять Благополучателю пожертвования денежных средств.</w:t>
      </w:r>
      <w:r>
        <w:rPr>
          <w:rFonts w:ascii="Arial" w:hAnsi="Arial" w:cs="Arial" w:eastAsia="Arial"/>
          <w:sz w:val="20"/>
        </w:rPr>
      </w:r>
      <w:r/>
    </w:p>
    <w:p>
      <w:pPr>
        <w:ind w:left="0" w:right="0" w:firstLine="0"/>
        <w:spacing w:after="300" w:before="0"/>
        <w:shd w:val="clear" w:fill="FFFFFF" w:color="FFFFFF"/>
        <w:rPr>
          <w:rFonts w:ascii="Arial" w:hAnsi="Arial" w:cs="Arial" w:eastAsia="Arial"/>
          <w:sz w:val="20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Arial" w:hAnsi="Arial" w:cs="Arial" w:eastAsia="Arial"/>
          <w:color w:val="000000"/>
          <w:sz w:val="20"/>
        </w:rPr>
        <w:t xml:space="preserve">3. Деятельность Благополучателя</w:t>
      </w:r>
      <w:r>
        <w:rPr>
          <w:rFonts w:ascii="Arial" w:hAnsi="Arial" w:cs="Arial" w:eastAsia="Arial"/>
          <w:sz w:val="20"/>
        </w:rPr>
      </w:r>
      <w:r/>
    </w:p>
    <w:p>
      <w:pPr>
        <w:ind w:left="0" w:right="0" w:firstLine="0"/>
        <w:spacing w:after="300" w:before="0"/>
        <w:shd w:val="clear" w:fill="FFFFFF" w:color="FFFFFF"/>
        <w:rPr>
          <w:rFonts w:ascii="Arial" w:hAnsi="Arial" w:cs="Arial" w:eastAsia="Arial"/>
          <w:sz w:val="20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Arial" w:hAnsi="Arial" w:cs="Arial" w:eastAsia="Arial"/>
          <w:color w:val="000000"/>
          <w:sz w:val="20"/>
        </w:rPr>
        <w:t xml:space="preserve">3.1. Уставной деятельностью Благополучателя является реализация благотворительных программ Благополучателя, направленных на оказание помощи детям и молодежи с социально значимыми и хроническими заболеваниями</w:t>
      </w:r>
      <w:r>
        <w:rPr>
          <w:rFonts w:ascii="Arial" w:hAnsi="Arial" w:cs="Arial" w:eastAsia="Arial"/>
          <w:color w:val="000000"/>
          <w:sz w:val="20"/>
        </w:rPr>
        <w:t xml:space="preserve">, а также на помощь семьям таких детей. Для целей настоящего Договора детьми считаются </w:t>
      </w:r>
      <w:r>
        <w:rPr>
          <w:rFonts w:ascii="Arial" w:hAnsi="Arial" w:cs="Arial" w:eastAsia="Arial"/>
          <w:color w:val="000000"/>
          <w:sz w:val="20"/>
        </w:rPr>
        <w:t xml:space="preserve">все молодые люди в возрасте до 25-ти лет включительно. Молодежью - лица от 25 до 35 лет. Благополучатель публикует информацию о своей работе, целях и задачах, мероприятиях и результатах на сайте http://www.porapomogat.ru/, в Годовом отчете и в других открытых источниках.</w:t>
      </w:r>
      <w:r>
        <w:rPr>
          <w:rFonts w:ascii="Arial" w:hAnsi="Arial" w:cs="Arial" w:eastAsia="Arial"/>
          <w:sz w:val="20"/>
        </w:rPr>
      </w:r>
      <w:r/>
    </w:p>
    <w:p>
      <w:pPr>
        <w:ind w:left="0" w:right="0" w:firstLine="0"/>
        <w:spacing w:after="300" w:before="0"/>
        <w:shd w:val="clear" w:fill="FFFFFF" w:color="FFFFFF"/>
        <w:rPr>
          <w:rFonts w:ascii="Arial" w:hAnsi="Arial" w:cs="Arial" w:eastAsia="Arial"/>
          <w:sz w:val="20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Arial" w:hAnsi="Arial" w:cs="Arial" w:eastAsia="Arial"/>
          <w:color w:val="000000"/>
          <w:sz w:val="20"/>
        </w:rPr>
        <w:t xml:space="preserve">4. Заключение договора</w:t>
      </w:r>
      <w:r>
        <w:rPr>
          <w:rFonts w:ascii="Arial" w:hAnsi="Arial" w:cs="Arial" w:eastAsia="Arial"/>
          <w:sz w:val="20"/>
        </w:rPr>
      </w:r>
      <w:r/>
    </w:p>
    <w:p>
      <w:pPr>
        <w:ind w:left="0" w:right="0" w:firstLine="0"/>
        <w:spacing w:after="300" w:before="0"/>
        <w:shd w:val="clear" w:fill="FFFFFF" w:color="FFFFFF"/>
        <w:rPr>
          <w:rFonts w:ascii="Arial" w:hAnsi="Arial" w:cs="Arial" w:eastAsia="Arial"/>
          <w:sz w:val="20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Arial" w:hAnsi="Arial" w:cs="Arial" w:eastAsia="Arial"/>
          <w:color w:val="000000"/>
          <w:sz w:val="20"/>
        </w:rPr>
        <w:t xml:space="preserve">4.1. Акцептовать Оферту и тем самым заключить с Благополучателем Договор вправе как юридическое так и физическое лицо.</w:t>
      </w:r>
      <w:r>
        <w:rPr>
          <w:rFonts w:ascii="Arial" w:hAnsi="Arial" w:cs="Arial" w:eastAsia="Arial"/>
          <w:sz w:val="20"/>
        </w:rPr>
      </w:r>
      <w:r/>
    </w:p>
    <w:p>
      <w:pPr>
        <w:ind w:left="0" w:right="0" w:firstLine="0"/>
        <w:spacing w:after="300" w:before="0"/>
        <w:shd w:val="clear" w:fill="FFFFFF" w:color="FFFFFF"/>
        <w:rPr>
          <w:rFonts w:ascii="Arial" w:hAnsi="Arial" w:cs="Arial" w:eastAsia="Arial"/>
          <w:sz w:val="20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Arial" w:hAnsi="Arial" w:cs="Arial" w:eastAsia="Arial"/>
          <w:color w:val="000000"/>
          <w:sz w:val="20"/>
        </w:rPr>
        <w:t xml:space="preserve">4.2. Датой акцепта Оферты и соответственно датой заключения Договора является дата зачисления денежных средств на банковский счёт Благополучателя. Местом заключения Договора считается город Санкт-Петербург Российской Федерации. В соответствии с пунктом 3 статьи 434</w:t>
      </w:r>
      <w:r>
        <w:rPr>
          <w:rFonts w:ascii="Arial" w:hAnsi="Arial" w:cs="Arial" w:eastAsia="Arial"/>
          <w:color w:val="000000"/>
          <w:sz w:val="20"/>
        </w:rPr>
        <w:t xml:space="preserve"> Гражданского кодекса Российской Федерации Договор считается заключенным в письменной(электронной) форме. </w:t>
      </w:r>
      <w:r>
        <w:rPr>
          <w:rFonts w:ascii="Arial" w:hAnsi="Arial" w:cs="Arial" w:eastAsia="Arial"/>
          <w:sz w:val="20"/>
        </w:rPr>
      </w:r>
      <w:r/>
    </w:p>
    <w:p>
      <w:pPr>
        <w:ind w:left="0" w:right="0" w:firstLine="0"/>
        <w:spacing w:after="300" w:before="0"/>
        <w:shd w:val="clear" w:fill="FFFFFF" w:color="FFFFFF"/>
        <w:rPr>
          <w:rFonts w:ascii="Arial" w:hAnsi="Arial" w:cs="Arial" w:eastAsia="Arial"/>
          <w:sz w:val="20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Arial" w:hAnsi="Arial" w:cs="Arial" w:eastAsia="Arial"/>
          <w:color w:val="000000"/>
          <w:sz w:val="20"/>
        </w:rPr>
        <w:t xml:space="preserve">4.3. Условия Договора определяются Офертой в редакции (с учётом изменений и дополнений), действующей (действующих) на день оформления платёжного распоряжения или день внесения им наличных денег в кассу Благополучателя.</w:t>
      </w:r>
      <w:r>
        <w:rPr>
          <w:rFonts w:ascii="Arial" w:hAnsi="Arial" w:cs="Arial" w:eastAsia="Arial"/>
          <w:sz w:val="20"/>
        </w:rPr>
      </w:r>
      <w:r/>
    </w:p>
    <w:p>
      <w:pPr>
        <w:ind w:left="0" w:right="0" w:firstLine="0"/>
        <w:spacing w:after="300" w:before="0"/>
        <w:shd w:val="clear" w:fill="FFFFFF" w:color="FFFFFF"/>
        <w:rPr>
          <w:rFonts w:ascii="Arial" w:hAnsi="Arial" w:cs="Arial" w:eastAsia="Arial"/>
          <w:sz w:val="20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Arial" w:hAnsi="Arial" w:cs="Arial" w:eastAsia="Arial"/>
          <w:color w:val="000000"/>
          <w:sz w:val="20"/>
        </w:rPr>
        <w:t xml:space="preserve">5. Внесение пожертвования</w:t>
      </w:r>
      <w:r>
        <w:rPr>
          <w:rFonts w:ascii="Arial" w:hAnsi="Arial" w:cs="Arial" w:eastAsia="Arial"/>
          <w:sz w:val="20"/>
        </w:rPr>
      </w:r>
      <w:r/>
    </w:p>
    <w:p>
      <w:pPr>
        <w:ind w:left="0" w:right="0" w:firstLine="0"/>
        <w:spacing w:after="300" w:before="0"/>
        <w:shd w:val="clear" w:fill="FFFFFF" w:color="FFFFFF"/>
        <w:rPr>
          <w:rFonts w:ascii="Arial" w:hAnsi="Arial" w:cs="Arial" w:eastAsia="Arial"/>
          <w:sz w:val="20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Arial" w:hAnsi="Arial" w:cs="Arial" w:eastAsia="Arial"/>
          <w:color w:val="000000"/>
          <w:sz w:val="20"/>
        </w:rPr>
        <w:t xml:space="preserve">5.1. Благотворитель самостоятельно определяет размер суммы благотворительного пожертвования и перечисляет его Благополучателю любым платёжным методом указанным на сайте http://www.porapomogat.ru/ на условиях настоящего Договора.</w:t>
      </w:r>
      <w:r>
        <w:rPr>
          <w:rFonts w:ascii="Arial" w:hAnsi="Arial" w:cs="Arial" w:eastAsia="Arial"/>
          <w:sz w:val="20"/>
        </w:rPr>
      </w:r>
      <w:r/>
    </w:p>
    <w:p>
      <w:pPr>
        <w:ind w:left="0" w:right="0" w:firstLine="0"/>
        <w:spacing w:after="300" w:before="0"/>
        <w:shd w:val="clear" w:fill="FFFFFF" w:color="FFFFFF"/>
        <w:rPr>
          <w:rFonts w:ascii="Arial" w:hAnsi="Arial" w:cs="Arial" w:eastAsia="Arial"/>
          <w:sz w:val="20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Arial" w:hAnsi="Arial" w:cs="Arial" w:eastAsia="Arial"/>
          <w:color w:val="000000"/>
          <w:sz w:val="20"/>
        </w:rPr>
        <w:t xml:space="preserve">5.3. Перечисление пожертвования на счёт Благополучателя путём списания средств со счёта мобильного телефона допускается только с номеров телефонов, оформленных на физическое лицо.</w:t>
      </w:r>
      <w:r>
        <w:rPr>
          <w:rFonts w:ascii="Arial" w:hAnsi="Arial" w:cs="Arial" w:eastAsia="Arial"/>
          <w:sz w:val="20"/>
        </w:rPr>
      </w:r>
      <w:r/>
    </w:p>
    <w:p>
      <w:pPr>
        <w:ind w:left="0" w:right="0" w:firstLine="0"/>
        <w:spacing w:after="300" w:before="0"/>
        <w:shd w:val="clear" w:fill="FFFFFF" w:color="FFFFFF"/>
        <w:rPr>
          <w:rFonts w:ascii="Arial" w:hAnsi="Arial" w:cs="Arial" w:eastAsia="Arial"/>
          <w:sz w:val="20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Arial" w:hAnsi="Arial" w:cs="Arial" w:eastAsia="Arial"/>
          <w:color w:val="000000"/>
          <w:sz w:val="20"/>
        </w:rPr>
        <w:t xml:space="preserve">5.4. Отправляя СМС- сообщение на короткие номера Благополучателя, Благотворитель дает согласие на рассылку СМС-сообщений на его телефонный номер от Благополучателя. Чтобы отказаться от СМС-сообщений необходимо написать письмо-отказ на электронную почту Бла</w:t>
      </w:r>
      <w:r>
        <w:rPr>
          <w:rFonts w:ascii="Arial" w:hAnsi="Arial" w:cs="Arial" w:eastAsia="Arial"/>
          <w:color w:val="000000"/>
          <w:sz w:val="20"/>
        </w:rPr>
        <w:t xml:space="preserve">гополучателя help@porapomogat.ru</w:t>
      </w:r>
      <w:r>
        <w:rPr>
          <w:rFonts w:ascii="Arial" w:hAnsi="Arial" w:cs="Arial" w:eastAsia="Arial"/>
          <w:sz w:val="20"/>
        </w:rPr>
      </w:r>
      <w:r/>
    </w:p>
    <w:p>
      <w:pPr>
        <w:ind w:left="0" w:right="0" w:firstLine="0"/>
        <w:spacing w:after="300" w:before="0"/>
        <w:shd w:val="clear" w:fill="FFFFFF" w:color="FFFFFF"/>
        <w:rPr>
          <w:rFonts w:ascii="Arial" w:hAnsi="Arial" w:cs="Arial" w:eastAsia="Arial"/>
          <w:sz w:val="20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Arial" w:hAnsi="Arial" w:cs="Arial" w:eastAsia="Arial"/>
          <w:color w:val="000000"/>
          <w:sz w:val="20"/>
        </w:rPr>
        <w:t xml:space="preserve">6. Права и обязанности сторон</w:t>
      </w:r>
      <w:r>
        <w:rPr>
          <w:rFonts w:ascii="Arial" w:hAnsi="Arial" w:cs="Arial" w:eastAsia="Arial"/>
          <w:sz w:val="20"/>
        </w:rPr>
      </w:r>
      <w:r/>
    </w:p>
    <w:p>
      <w:pPr>
        <w:ind w:left="0" w:right="0" w:firstLine="0"/>
        <w:spacing w:after="300" w:before="0"/>
        <w:shd w:val="clear" w:fill="FFFFFF" w:color="FFFFFF"/>
        <w:rPr>
          <w:rFonts w:ascii="Arial" w:hAnsi="Arial" w:cs="Arial" w:eastAsia="Arial"/>
          <w:sz w:val="20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Arial" w:hAnsi="Arial" w:cs="Arial" w:eastAsia="Arial"/>
          <w:color w:val="000000"/>
          <w:sz w:val="20"/>
        </w:rPr>
        <w:t xml:space="preserve">6.1. Благополучатель обязуется использовать полученные от Благотворителя по настоящему договору денежные средства строго в соответствии с действующим законодательством РФ и в рамках уставной деятельности.</w:t>
      </w:r>
      <w:r>
        <w:rPr>
          <w:rFonts w:ascii="Arial" w:hAnsi="Arial" w:cs="Arial" w:eastAsia="Arial"/>
          <w:sz w:val="20"/>
        </w:rPr>
      </w:r>
      <w:r/>
    </w:p>
    <w:p>
      <w:pPr>
        <w:ind w:left="0" w:right="0" w:firstLine="0"/>
        <w:spacing w:after="300" w:before="0"/>
        <w:shd w:val="clear" w:fill="FFFFFF" w:color="FFFFFF"/>
        <w:rPr>
          <w:rFonts w:ascii="Arial" w:hAnsi="Arial" w:cs="Arial" w:eastAsia="Arial"/>
          <w:sz w:val="20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Arial" w:hAnsi="Arial" w:cs="Arial" w:eastAsia="Arial"/>
          <w:color w:val="000000"/>
          <w:sz w:val="20"/>
        </w:rPr>
        <w:t xml:space="preserve">6.2. Благотворитель даёт разрешение на обработку и хранение персональных данных, используемых Благополучателем исключительно для исполнения указанного договора.</w:t>
      </w:r>
      <w:r>
        <w:rPr>
          <w:rFonts w:ascii="Arial" w:hAnsi="Arial" w:cs="Arial" w:eastAsia="Arial"/>
          <w:sz w:val="20"/>
        </w:rPr>
      </w:r>
      <w:r/>
    </w:p>
    <w:p>
      <w:pPr>
        <w:ind w:left="0" w:right="0" w:firstLine="0"/>
        <w:spacing w:after="300" w:before="0"/>
        <w:shd w:val="clear" w:fill="FFFFFF" w:color="FFFFFF"/>
        <w:rPr>
          <w:rFonts w:ascii="Arial" w:hAnsi="Arial" w:cs="Arial" w:eastAsia="Arial"/>
          <w:sz w:val="20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Arial" w:hAnsi="Arial" w:cs="Arial" w:eastAsia="Arial"/>
          <w:color w:val="000000"/>
          <w:sz w:val="20"/>
        </w:rPr>
        <w:t xml:space="preserve">6.3. Благополучатель обязуется не раскрывать третьим лицам личную и контактную информацию Благотворителя без его письменного согласия, за исключением случаев требования данной информации государственными органами, имеющими полномочия требовать такую информ</w:t>
      </w:r>
      <w:r>
        <w:rPr>
          <w:rFonts w:ascii="Arial" w:hAnsi="Arial" w:cs="Arial" w:eastAsia="Arial"/>
          <w:color w:val="000000"/>
          <w:sz w:val="20"/>
        </w:rPr>
        <w:t xml:space="preserve">ацию.</w:t>
      </w:r>
      <w:r>
        <w:rPr>
          <w:rFonts w:ascii="Arial" w:hAnsi="Arial" w:cs="Arial" w:eastAsia="Arial"/>
          <w:sz w:val="20"/>
        </w:rPr>
      </w:r>
      <w:r/>
    </w:p>
    <w:p>
      <w:pPr>
        <w:ind w:left="0" w:right="0" w:firstLine="0"/>
        <w:spacing w:after="300" w:before="0"/>
        <w:shd w:val="clear" w:fill="FFFFFF" w:color="FFFFFF"/>
        <w:rPr>
          <w:rFonts w:ascii="Arial" w:hAnsi="Arial" w:cs="Arial" w:eastAsia="Arial"/>
          <w:sz w:val="20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Arial" w:hAnsi="Arial" w:cs="Arial" w:eastAsia="Arial"/>
          <w:color w:val="000000"/>
          <w:sz w:val="20"/>
        </w:rPr>
        <w:t xml:space="preserve">6.4. Полученное от Благотворителя пожертвование, по причине закрытия потребности частично или полностью не израсходованное согласно назначению пожертвования, указанному Благотворителем в платежном поручении, не возвращается Благотворителю, а перераспределя</w:t>
      </w:r>
      <w:r>
        <w:rPr>
          <w:rFonts w:ascii="Arial" w:hAnsi="Arial" w:cs="Arial" w:eastAsia="Arial"/>
          <w:color w:val="000000"/>
          <w:sz w:val="20"/>
        </w:rPr>
        <w:t xml:space="preserve">ется Благополучателем самостоятельно на другие актуальные программы.</w:t>
      </w:r>
      <w:r>
        <w:rPr>
          <w:rFonts w:ascii="Arial" w:hAnsi="Arial" w:cs="Arial" w:eastAsia="Arial"/>
          <w:sz w:val="20"/>
        </w:rPr>
      </w:r>
      <w:r/>
    </w:p>
    <w:p>
      <w:pPr>
        <w:ind w:left="0" w:right="0" w:firstLine="0"/>
        <w:spacing w:after="300" w:before="0"/>
        <w:shd w:val="clear" w:fill="FFFFFF" w:color="FFFFFF"/>
        <w:rPr>
          <w:rFonts w:ascii="Arial" w:hAnsi="Arial" w:cs="Arial" w:eastAsia="Arial"/>
          <w:sz w:val="20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Arial" w:hAnsi="Arial" w:cs="Arial" w:eastAsia="Arial"/>
          <w:color w:val="000000"/>
          <w:sz w:val="20"/>
        </w:rPr>
        <w:t xml:space="preserve">6.5. Благополучатель имеет право извещать Благотворителя о текущих программах с помощью электронных, почтовых и СМС-рассылок, а также с помощью телефонных звонков.</w:t>
      </w:r>
      <w:r>
        <w:rPr>
          <w:rFonts w:ascii="Arial" w:hAnsi="Arial" w:cs="Arial" w:eastAsia="Arial"/>
          <w:sz w:val="20"/>
        </w:rPr>
      </w:r>
      <w:r/>
    </w:p>
    <w:p>
      <w:pPr>
        <w:ind w:left="0" w:right="0" w:firstLine="0"/>
        <w:spacing w:after="300" w:before="0"/>
        <w:shd w:val="clear" w:fill="FFFFFF" w:color="FFFFFF"/>
        <w:rPr>
          <w:rFonts w:ascii="Arial" w:hAnsi="Arial" w:cs="Arial" w:eastAsia="Arial"/>
          <w:sz w:val="20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Arial" w:hAnsi="Arial" w:cs="Arial" w:eastAsia="Arial"/>
          <w:color w:val="000000"/>
          <w:sz w:val="20"/>
        </w:rPr>
        <w:t xml:space="preserve">6.6. По запросу Благотворителя (в виде электронного или обычного письма) Благополучатель обязан предоставить Благотворителю информацию о сделанных Благотворителем пожертвованиях.</w:t>
      </w:r>
      <w:r>
        <w:rPr>
          <w:rFonts w:ascii="Arial" w:hAnsi="Arial" w:cs="Arial" w:eastAsia="Arial"/>
          <w:sz w:val="20"/>
        </w:rPr>
      </w:r>
      <w:r/>
    </w:p>
    <w:p>
      <w:pPr>
        <w:ind w:left="0" w:right="0" w:firstLine="0"/>
        <w:spacing w:after="300" w:before="0"/>
        <w:shd w:val="clear" w:fill="FFFFFF" w:color="FFFFFF"/>
        <w:rPr>
          <w:rFonts w:ascii="Arial" w:hAnsi="Arial" w:cs="Arial" w:eastAsia="Arial"/>
          <w:sz w:val="20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Arial" w:hAnsi="Arial" w:cs="Arial" w:eastAsia="Arial"/>
          <w:color w:val="000000"/>
          <w:sz w:val="20"/>
        </w:rPr>
        <w:t xml:space="preserve">6.7. Благополучатель не несет перед Благотворителем иных обязательств, кроме обязательств, указанных в настоящем Договоре.</w:t>
      </w:r>
      <w:r>
        <w:rPr>
          <w:rFonts w:ascii="Arial" w:hAnsi="Arial" w:cs="Arial" w:eastAsia="Arial"/>
          <w:sz w:val="20"/>
        </w:rPr>
      </w:r>
      <w:r/>
    </w:p>
    <w:p>
      <w:pPr>
        <w:ind w:left="0" w:right="0" w:firstLine="0"/>
        <w:spacing w:after="300" w:before="0"/>
        <w:shd w:val="clear" w:fill="FFFFFF" w:color="FFFFFF"/>
        <w:rPr>
          <w:rFonts w:ascii="Arial" w:hAnsi="Arial" w:cs="Arial" w:eastAsia="Arial"/>
          <w:sz w:val="20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Arial" w:hAnsi="Arial" w:cs="Arial" w:eastAsia="Arial"/>
          <w:color w:val="000000"/>
          <w:sz w:val="20"/>
        </w:rPr>
        <w:t xml:space="preserve">7. Прочие условия</w:t>
      </w:r>
      <w:r>
        <w:rPr>
          <w:rFonts w:ascii="Arial" w:hAnsi="Arial" w:cs="Arial" w:eastAsia="Arial"/>
          <w:sz w:val="20"/>
        </w:rPr>
      </w:r>
      <w:r/>
    </w:p>
    <w:p>
      <w:pPr>
        <w:ind w:left="0" w:right="0" w:firstLine="0"/>
        <w:spacing w:after="300" w:before="0"/>
        <w:shd w:val="clear" w:fill="FFFFFF" w:color="FFFFFF"/>
        <w:rPr>
          <w:rFonts w:ascii="Arial" w:hAnsi="Arial" w:cs="Arial" w:eastAsia="Arial"/>
          <w:sz w:val="20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Arial" w:hAnsi="Arial" w:cs="Arial" w:eastAsia="Arial"/>
          <w:color w:val="000000"/>
          <w:sz w:val="20"/>
        </w:rPr>
        <w:t xml:space="preserve">7.1. В случае возникновения споров и разногласий между Сторонами по настоящему договору, они будут по возможности разрешаться путем переговоров. В случае невозможности разрешения спора путем переговоров, споры и разногласия могут решаться в соответствии с </w:t>
      </w:r>
      <w:r>
        <w:rPr>
          <w:rFonts w:ascii="Arial" w:hAnsi="Arial" w:cs="Arial" w:eastAsia="Arial"/>
          <w:color w:val="000000"/>
          <w:sz w:val="20"/>
        </w:rPr>
        <w:t xml:space="preserve">действующим законодательством Российской Федерации в судебных инстанциях по месту нахождения Благополучателя.</w:t>
      </w:r>
      <w:r>
        <w:rPr>
          <w:rFonts w:ascii="Arial" w:hAnsi="Arial" w:cs="Arial" w:eastAsia="Arial"/>
          <w:sz w:val="20"/>
        </w:rPr>
      </w:r>
      <w:r/>
    </w:p>
    <w:p>
      <w:pPr>
        <w:ind w:left="0" w:right="0" w:firstLine="0"/>
        <w:spacing w:after="300" w:before="0"/>
        <w:shd w:val="clear" w:fill="FFFFFF" w:color="FFFFFF"/>
        <w:rPr>
          <w:rFonts w:ascii="Arial" w:hAnsi="Arial" w:cs="Arial" w:eastAsia="Arial"/>
          <w:sz w:val="20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Arial" w:hAnsi="Arial" w:cs="Arial" w:eastAsia="Arial"/>
          <w:color w:val="000000"/>
          <w:sz w:val="20"/>
        </w:rPr>
        <w:t xml:space="preserve">8. Реквизиты Благополучателя</w:t>
      </w:r>
      <w:r>
        <w:rPr>
          <w:rFonts w:ascii="Arial" w:hAnsi="Arial" w:cs="Arial" w:eastAsia="Arial"/>
          <w:sz w:val="20"/>
        </w:rPr>
      </w:r>
      <w:r/>
      <w:r/>
      <w:r/>
    </w:p>
    <w:p>
      <w:pPr>
        <w:pStyle w:val="812"/>
        <w:rPr>
          <w:rFonts w:ascii="Arial" w:hAnsi="Arial" w:cs="Arial" w:eastAsia="Arial"/>
          <w:sz w:val="20"/>
        </w:rPr>
      </w:pPr>
      <w:r>
        <w:rPr>
          <w:rFonts w:ascii="Arial" w:hAnsi="Arial" w:cs="Arial" w:eastAsia="Arial"/>
          <w:b/>
          <w:bCs/>
          <w:sz w:val="20"/>
          <w:szCs w:val="24"/>
        </w:rPr>
        <w:t xml:space="preserve">Автономная некоммерческая организация помощи детям и молодежи с социально значимыми и хроническими заболеваниями </w:t>
      </w:r>
      <w:r>
        <w:rPr>
          <w:rFonts w:ascii="Arial" w:hAnsi="Arial" w:cs="Arial" w:eastAsia="Arial"/>
          <w:b/>
          <w:bCs/>
          <w:sz w:val="20"/>
          <w:szCs w:val="24"/>
        </w:rPr>
        <w:t xml:space="preserve">«</w:t>
      </w:r>
      <w:r>
        <w:rPr>
          <w:rFonts w:ascii="Arial" w:hAnsi="Arial" w:cs="Arial" w:eastAsia="Arial"/>
          <w:b/>
          <w:bCs/>
          <w:sz w:val="20"/>
          <w:szCs w:val="24"/>
        </w:rPr>
        <w:t xml:space="preserve">Пора помогать</w:t>
      </w:r>
      <w:r>
        <w:rPr>
          <w:rFonts w:ascii="Arial" w:hAnsi="Arial" w:cs="Arial" w:eastAsia="Arial"/>
          <w:b/>
          <w:bCs/>
          <w:sz w:val="20"/>
          <w:szCs w:val="24"/>
        </w:rPr>
        <w:t xml:space="preserve">»</w:t>
      </w:r>
      <w:r>
        <w:rPr>
          <w:rFonts w:ascii="Arial" w:hAnsi="Arial" w:cs="Arial" w:eastAsia="Arial"/>
          <w:b/>
          <w:bCs/>
          <w:sz w:val="20"/>
          <w:szCs w:val="24"/>
        </w:rPr>
      </w:r>
      <w:r>
        <w:rPr>
          <w:rFonts w:ascii="Arial" w:hAnsi="Arial" w:cs="Arial" w:eastAsia="Arial"/>
          <w:sz w:val="20"/>
        </w:rPr>
      </w:r>
    </w:p>
    <w:p>
      <w:pPr>
        <w:spacing w:lineRule="auto" w:line="240" w:after="0" w:afterAutospacing="0"/>
        <w:rPr>
          <w:rFonts w:ascii="Arial" w:hAnsi="Arial" w:cs="Arial" w:eastAsia="Arial"/>
          <w:sz w:val="20"/>
        </w:rPr>
      </w:pPr>
      <w:r>
        <w:rPr>
          <w:rFonts w:ascii="Arial" w:hAnsi="Arial" w:cs="Arial" w:eastAsia="Arial"/>
          <w:b/>
          <w:bCs/>
          <w:sz w:val="20"/>
          <w:szCs w:val="24"/>
          <w:lang w:val="ru-RU"/>
        </w:rPr>
        <w:t xml:space="preserve">Юр.адрес</w:t>
      </w:r>
      <w:r>
        <w:rPr>
          <w:rFonts w:ascii="Arial" w:hAnsi="Arial" w:cs="Arial" w:eastAsia="Arial"/>
          <w:b/>
          <w:bCs/>
          <w:sz w:val="20"/>
          <w:szCs w:val="24"/>
          <w:lang w:val="ru-RU"/>
        </w:rPr>
        <w:t xml:space="preserve">:</w:t>
      </w:r>
      <w:r>
        <w:rPr>
          <w:rFonts w:ascii="Arial" w:hAnsi="Arial" w:cs="Arial" w:eastAsia="Arial"/>
          <w:sz w:val="20"/>
          <w:szCs w:val="24"/>
          <w:lang w:val="ru-RU"/>
        </w:rPr>
        <w:t xml:space="preserve"> 193318, Россия, Санкт-Петербург, пр. Пятилеток, дом 17, кор. 2, лит. А, кв.53</w:t>
      </w:r>
      <w:r>
        <w:rPr>
          <w:rFonts w:ascii="Arial" w:hAnsi="Arial" w:cs="Arial" w:eastAsia="Arial"/>
          <w:sz w:val="20"/>
        </w:rPr>
      </w:r>
      <w:r>
        <w:rPr>
          <w:rFonts w:ascii="Arial" w:hAnsi="Arial" w:cs="Arial" w:eastAsia="Arial"/>
          <w:sz w:val="20"/>
        </w:rPr>
      </w:r>
    </w:p>
    <w:p>
      <w:pPr>
        <w:spacing w:lineRule="auto" w:line="240" w:after="0" w:afterAutospacing="0"/>
        <w:rPr>
          <w:rFonts w:ascii="Arial" w:hAnsi="Arial" w:cs="Arial" w:eastAsia="Arial"/>
          <w:sz w:val="20"/>
        </w:rPr>
      </w:pPr>
      <w:r>
        <w:rPr>
          <w:rFonts w:ascii="Arial" w:hAnsi="Arial" w:cs="Arial" w:eastAsia="Arial"/>
          <w:b/>
          <w:bCs/>
          <w:sz w:val="20"/>
          <w:szCs w:val="24"/>
          <w:lang w:val="ru-RU"/>
        </w:rPr>
        <w:t xml:space="preserve">Факт. адрес:</w:t>
      </w:r>
      <w:r>
        <w:rPr>
          <w:rFonts w:ascii="Arial" w:hAnsi="Arial" w:cs="Arial" w:eastAsia="Arial"/>
          <w:sz w:val="20"/>
          <w:szCs w:val="24"/>
          <w:lang w:val="ru-RU"/>
        </w:rPr>
        <w:t xml:space="preserve"> 193079, Россия, Санкт-Петербург, Дальневосточный пр., д. 69, кор.3, кв. 40</w:t>
      </w:r>
      <w:r>
        <w:rPr>
          <w:rFonts w:ascii="Arial" w:hAnsi="Arial" w:cs="Arial" w:eastAsia="Arial"/>
          <w:sz w:val="20"/>
        </w:rPr>
      </w:r>
      <w:r>
        <w:rPr>
          <w:rFonts w:ascii="Arial" w:hAnsi="Arial" w:cs="Arial" w:eastAsia="Arial"/>
          <w:sz w:val="20"/>
        </w:rPr>
      </w:r>
    </w:p>
    <w:p>
      <w:pPr>
        <w:spacing w:lineRule="auto" w:line="240" w:after="0" w:afterAutospacing="0"/>
        <w:rPr>
          <w:rFonts w:ascii="Arial" w:hAnsi="Arial" w:cs="Arial" w:eastAsia="Arial"/>
          <w:sz w:val="20"/>
        </w:rPr>
      </w:pPr>
      <w:r>
        <w:rPr>
          <w:rFonts w:ascii="Arial" w:hAnsi="Arial" w:cs="Arial" w:eastAsia="Arial"/>
          <w:b/>
          <w:bCs/>
          <w:sz w:val="20"/>
          <w:szCs w:val="24"/>
          <w:lang w:val="ru-RU"/>
        </w:rPr>
        <w:t xml:space="preserve">ИН</w:t>
      </w:r>
      <w:r>
        <w:rPr>
          <w:rFonts w:ascii="Arial" w:hAnsi="Arial" w:cs="Arial" w:eastAsia="Arial"/>
          <w:b/>
          <w:bCs/>
          <w:sz w:val="20"/>
          <w:szCs w:val="24"/>
          <w:lang w:val="ru-RU"/>
        </w:rPr>
        <w:t xml:space="preserve">Н</w:t>
      </w:r>
      <w:r>
        <w:rPr>
          <w:rFonts w:ascii="Arial" w:hAnsi="Arial" w:cs="Arial" w:eastAsia="Arial"/>
          <w:sz w:val="20"/>
          <w:szCs w:val="24"/>
          <w:lang w:val="ru-RU"/>
        </w:rPr>
        <w:t xml:space="preserve"> 7811755485, </w:t>
      </w:r>
      <w:r>
        <w:rPr>
          <w:rFonts w:ascii="Arial" w:hAnsi="Arial" w:cs="Arial" w:eastAsia="Arial"/>
          <w:b/>
          <w:bCs/>
          <w:sz w:val="20"/>
          <w:szCs w:val="24"/>
          <w:lang w:val="ru-RU"/>
        </w:rPr>
        <w:t xml:space="preserve">КПП</w:t>
      </w:r>
      <w:r>
        <w:rPr>
          <w:rFonts w:ascii="Arial" w:hAnsi="Arial" w:cs="Arial" w:eastAsia="Arial"/>
          <w:sz w:val="20"/>
          <w:szCs w:val="24"/>
          <w:lang w:val="ru-RU"/>
        </w:rPr>
        <w:t xml:space="preserve"> 781101001</w:t>
      </w:r>
      <w:r>
        <w:rPr>
          <w:rFonts w:ascii="Arial" w:hAnsi="Arial" w:cs="Arial" w:eastAsia="Arial"/>
          <w:sz w:val="20"/>
        </w:rPr>
      </w:r>
      <w:r>
        <w:rPr>
          <w:rFonts w:ascii="Arial" w:hAnsi="Arial" w:cs="Arial" w:eastAsia="Arial"/>
          <w:sz w:val="20"/>
        </w:rPr>
      </w:r>
    </w:p>
    <w:p>
      <w:pPr>
        <w:spacing w:lineRule="auto" w:line="240" w:after="0" w:afterAutospacing="0"/>
        <w:rPr>
          <w:rFonts w:ascii="Arial" w:hAnsi="Arial" w:cs="Arial" w:eastAsia="Arial"/>
          <w:sz w:val="20"/>
        </w:rPr>
      </w:pPr>
      <w:r>
        <w:rPr>
          <w:rFonts w:ascii="Arial" w:hAnsi="Arial" w:cs="Arial" w:eastAsia="Arial"/>
          <w:b/>
          <w:bCs/>
          <w:sz w:val="20"/>
          <w:szCs w:val="24"/>
          <w:lang w:val="ru-RU"/>
        </w:rPr>
        <w:t xml:space="preserve">ОГРН </w:t>
      </w:r>
      <w:r>
        <w:rPr>
          <w:rFonts w:ascii="Arial" w:hAnsi="Arial" w:cs="Arial" w:eastAsia="Arial"/>
          <w:sz w:val="20"/>
          <w:szCs w:val="24"/>
          <w:lang w:val="ru-RU"/>
        </w:rPr>
        <w:t xml:space="preserve">1217800010081</w:t>
      </w:r>
      <w:r>
        <w:rPr>
          <w:rFonts w:ascii="Arial" w:hAnsi="Arial" w:cs="Arial" w:eastAsia="Arial"/>
          <w:sz w:val="20"/>
        </w:rPr>
      </w:r>
      <w:r>
        <w:rPr>
          <w:rFonts w:ascii="Arial" w:hAnsi="Arial" w:cs="Arial" w:eastAsia="Arial"/>
          <w:sz w:val="20"/>
        </w:rPr>
      </w:r>
    </w:p>
    <w:p>
      <w:pPr>
        <w:spacing w:lineRule="auto" w:line="240" w:after="0" w:afterAutospacing="0"/>
        <w:rPr>
          <w:rFonts w:ascii="Arial" w:hAnsi="Arial" w:cs="Arial" w:eastAsia="Arial"/>
          <w:sz w:val="20"/>
        </w:rPr>
      </w:pPr>
      <w:r>
        <w:rPr>
          <w:rFonts w:ascii="Arial" w:hAnsi="Arial" w:cs="Arial" w:eastAsia="Arial"/>
          <w:sz w:val="20"/>
          <w:szCs w:val="24"/>
          <w:lang w:val="ru-RU"/>
        </w:rPr>
        <w:t xml:space="preserve">+7 (921) 896-87-64</w:t>
      </w:r>
      <w:r>
        <w:rPr>
          <w:rFonts w:ascii="Arial" w:hAnsi="Arial" w:cs="Arial" w:eastAsia="Arial"/>
          <w:sz w:val="20"/>
        </w:rPr>
      </w:r>
      <w:r>
        <w:rPr>
          <w:rFonts w:ascii="Arial" w:hAnsi="Arial" w:cs="Arial" w:eastAsia="Arial"/>
          <w:sz w:val="20"/>
        </w:rPr>
      </w:r>
    </w:p>
    <w:p>
      <w:pPr>
        <w:pStyle w:val="812"/>
        <w:spacing w:lineRule="auto" w:line="240" w:after="0" w:afterAutospacing="0"/>
        <w:rPr>
          <w:rFonts w:ascii="Arial" w:hAnsi="Arial" w:cs="Arial" w:eastAsia="Arial"/>
          <w:sz w:val="20"/>
        </w:rPr>
      </w:pPr>
      <w:r>
        <w:rPr>
          <w:rFonts w:ascii="Arial" w:hAnsi="Arial" w:cs="Arial" w:eastAsia="Arial"/>
          <w:b/>
          <w:bCs/>
          <w:sz w:val="20"/>
          <w:szCs w:val="24"/>
        </w:rPr>
        <w:t xml:space="preserve">р/с </w:t>
      </w:r>
      <w:r>
        <w:rPr>
          <w:rFonts w:ascii="Arial" w:hAnsi="Arial" w:cs="Arial" w:eastAsia="Arial"/>
          <w:b w:val="false"/>
          <w:bCs w:val="false"/>
          <w:sz w:val="20"/>
          <w:szCs w:val="24"/>
        </w:rPr>
        <w:t xml:space="preserve">40703810208900000004 в филиале “Центральный” Банка ВТБ (ПАО) </w:t>
      </w:r>
      <w:r>
        <w:rPr>
          <w:rFonts w:ascii="Arial" w:hAnsi="Arial" w:cs="Arial" w:eastAsia="Arial"/>
          <w:b/>
          <w:bCs/>
          <w:sz w:val="20"/>
          <w:szCs w:val="24"/>
        </w:rPr>
      </w:r>
      <w:r>
        <w:rPr>
          <w:rFonts w:ascii="Arial" w:hAnsi="Arial" w:cs="Arial" w:eastAsia="Arial"/>
          <w:sz w:val="20"/>
        </w:rPr>
      </w:r>
    </w:p>
    <w:p>
      <w:pPr>
        <w:pStyle w:val="812"/>
        <w:spacing w:lineRule="auto" w:line="240" w:after="0" w:afterAutospacing="0"/>
        <w:rPr>
          <w:rFonts w:ascii="Arial" w:hAnsi="Arial" w:cs="Arial" w:eastAsia="Arial"/>
          <w:sz w:val="20"/>
        </w:rPr>
      </w:pPr>
      <w:r>
        <w:rPr>
          <w:rFonts w:ascii="Arial" w:hAnsi="Arial" w:cs="Arial" w:eastAsia="Arial"/>
          <w:b w:val="false"/>
          <w:bCs w:val="false"/>
          <w:sz w:val="20"/>
          <w:szCs w:val="24"/>
        </w:rPr>
        <w:t xml:space="preserve">к/с 3010181014525000041 в ГУ Банка России по центральному федеральному округу г. Москва</w:t>
      </w:r>
      <w:r>
        <w:rPr>
          <w:rFonts w:ascii="Arial" w:hAnsi="Arial" w:cs="Arial" w:eastAsia="Arial"/>
          <w:b/>
          <w:bCs/>
          <w:sz w:val="20"/>
          <w:szCs w:val="24"/>
        </w:rPr>
      </w:r>
      <w:r>
        <w:rPr>
          <w:rFonts w:ascii="Arial" w:hAnsi="Arial" w:cs="Arial" w:eastAsia="Arial"/>
          <w:sz w:val="20"/>
        </w:rPr>
      </w:r>
    </w:p>
    <w:p>
      <w:pPr>
        <w:ind w:left="0" w:right="0" w:firstLine="0"/>
        <w:spacing w:after="300" w:before="0"/>
        <w:shd w:val="clear" w:fill="FFFFFF" w:color="FFFFFF"/>
        <w:tabs>
          <w:tab w:val="left" w:pos="2252" w:leader="none"/>
        </w:tabs>
        <w:rPr>
          <w:rFonts w:ascii="Arial" w:hAnsi="Arial" w:cs="Arial" w:eastAsia="Arial"/>
          <w:sz w:val="20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Arial" w:hAnsi="Arial" w:cs="Arial" w:eastAsia="Arial"/>
          <w:sz w:val="20"/>
          <w:highlight w:val="none"/>
        </w:rPr>
      </w:r>
      <w:r>
        <w:rPr>
          <w:rFonts w:ascii="Arial" w:hAnsi="Arial" w:cs="Arial" w:eastAsia="Arial"/>
          <w:sz w:val="20"/>
          <w:highlight w:val="none"/>
        </w:rPr>
      </w:r>
    </w:p>
    <w:p>
      <w:pPr>
        <w:ind w:left="0" w:right="0" w:firstLine="0"/>
        <w:spacing w:after="300" w:before="0"/>
        <w:shd w:val="clear" w:fill="FFFFFF" w:color="FFFFFF"/>
        <w:rPr>
          <w:rFonts w:ascii="Arial" w:hAnsi="Arial" w:cs="Arial" w:eastAsia="Arial"/>
          <w:color w:val="000000"/>
          <w:sz w:val="20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Arial" w:hAnsi="Arial" w:cs="Arial" w:eastAsia="Arial"/>
          <w:color w:val="000000"/>
          <w:sz w:val="20"/>
        </w:rPr>
        <w:t xml:space="preserve">Назначение платежа: Благотворительное пож</w:t>
      </w:r>
      <w:r>
        <w:rPr>
          <w:rFonts w:ascii="Arial" w:hAnsi="Arial" w:cs="Arial" w:eastAsia="Arial"/>
          <w:color w:val="000000"/>
          <w:sz w:val="20"/>
        </w:rPr>
        <w:t xml:space="preserve">ертвование</w:t>
      </w:r>
      <w:r/>
    </w:p>
    <w:p>
      <w:pPr>
        <w:ind w:left="0" w:right="0" w:firstLine="0"/>
        <w:spacing w:after="300" w:before="0"/>
        <w:shd w:val="clear" w:fill="FFFFFF" w:color="FFFFFF"/>
        <w:rPr>
          <w:rFonts w:ascii="Arial" w:hAnsi="Arial" w:cs="Arial" w:eastAsia="Arial"/>
          <w:sz w:val="20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Arial" w:hAnsi="Arial" w:cs="Arial" w:eastAsia="Arial"/>
          <w:color w:val="000000"/>
          <w:sz w:val="20"/>
        </w:rPr>
        <w:t xml:space="preserve">Директор АНО «Пора помогать» Меркулова Екатерина Валерьевна — действует на основании Устава</w:t>
      </w:r>
      <w:r>
        <w:rPr>
          <w:rFonts w:ascii="Arial" w:hAnsi="Arial" w:cs="Arial" w:eastAsia="Arial"/>
          <w:sz w:val="20"/>
        </w:rPr>
      </w:r>
      <w:r/>
      <w:r/>
      <w:r>
        <w:rPr>
          <w:rFonts w:ascii="Arial" w:hAnsi="Arial" w:cs="Arial" w:eastAsia="Arial"/>
          <w:sz w:val="20"/>
        </w:rPr>
      </w:r>
      <w:bookmarkStart w:id="0" w:name="_GoBack"/>
      <w:r>
        <w:rPr>
          <w:rFonts w:ascii="Arial" w:hAnsi="Arial" w:cs="Arial" w:eastAsia="Arial"/>
          <w:sz w:val="20"/>
        </w:rPr>
      </w:r>
      <w:bookmarkEnd w:id="0"/>
      <w:r>
        <w:rPr>
          <w:rFonts w:ascii="Arial" w:hAnsi="Arial" w:cs="Arial" w:eastAsia="Arial"/>
          <w:sz w:val="20"/>
        </w:rPr>
      </w:r>
      <w:r/>
    </w:p>
    <w:sectPr>
      <w:footnotePr/>
      <w:endnotePr/>
      <w:type w:val="nextPage"/>
      <w:pgSz w:w="11906" w:h="16838" w:orient="portrait"/>
      <w:pgMar w:top="1440" w:right="545" w:bottom="1440" w:left="1440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."/>
  <w:listSeparator w:val=",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Calibri" w:eastAsia="Calibri"/>
        <w:sz w:val="22"/>
        <w:szCs w:val="22"/>
        <w:lang w:val="ru-RU" w:bidi="ar-SA" w:eastAsia="en-US"/>
      </w:rPr>
    </w:rPrDefault>
    <w:pPrDefault>
      <w:pPr>
        <w:spacing w:lineRule="auto" w:line="259" w:after="160" w:afterAutospacing="0" w:before="0" w:beforeAutospacing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4">
    <w:name w:val="Heading 1"/>
    <w:basedOn w:val="812"/>
    <w:next w:val="812"/>
    <w:link w:val="635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635">
    <w:name w:val="Heading 1 Char"/>
    <w:basedOn w:val="813"/>
    <w:link w:val="634"/>
    <w:uiPriority w:val="9"/>
    <w:rPr>
      <w:rFonts w:ascii="Arial" w:hAnsi="Arial" w:cs="Arial" w:eastAsia="Arial"/>
      <w:sz w:val="40"/>
      <w:szCs w:val="40"/>
    </w:rPr>
  </w:style>
  <w:style w:type="paragraph" w:styleId="636">
    <w:name w:val="Heading 2"/>
    <w:basedOn w:val="812"/>
    <w:next w:val="812"/>
    <w:link w:val="637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637">
    <w:name w:val="Heading 2 Char"/>
    <w:basedOn w:val="813"/>
    <w:link w:val="636"/>
    <w:uiPriority w:val="9"/>
    <w:rPr>
      <w:rFonts w:ascii="Arial" w:hAnsi="Arial" w:cs="Arial" w:eastAsia="Arial"/>
      <w:sz w:val="34"/>
    </w:rPr>
  </w:style>
  <w:style w:type="paragraph" w:styleId="638">
    <w:name w:val="Heading 3"/>
    <w:basedOn w:val="812"/>
    <w:next w:val="812"/>
    <w:link w:val="63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639">
    <w:name w:val="Heading 3 Char"/>
    <w:basedOn w:val="813"/>
    <w:link w:val="638"/>
    <w:uiPriority w:val="9"/>
    <w:rPr>
      <w:rFonts w:ascii="Arial" w:hAnsi="Arial" w:cs="Arial" w:eastAsia="Arial"/>
      <w:sz w:val="30"/>
      <w:szCs w:val="30"/>
    </w:rPr>
  </w:style>
  <w:style w:type="paragraph" w:styleId="640">
    <w:name w:val="Heading 4"/>
    <w:basedOn w:val="812"/>
    <w:next w:val="812"/>
    <w:link w:val="641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641">
    <w:name w:val="Heading 4 Char"/>
    <w:basedOn w:val="813"/>
    <w:link w:val="640"/>
    <w:uiPriority w:val="9"/>
    <w:rPr>
      <w:rFonts w:ascii="Arial" w:hAnsi="Arial" w:cs="Arial" w:eastAsia="Arial"/>
      <w:b/>
      <w:bCs/>
      <w:sz w:val="26"/>
      <w:szCs w:val="26"/>
    </w:rPr>
  </w:style>
  <w:style w:type="paragraph" w:styleId="642">
    <w:name w:val="Heading 5"/>
    <w:basedOn w:val="812"/>
    <w:next w:val="812"/>
    <w:link w:val="643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643">
    <w:name w:val="Heading 5 Char"/>
    <w:basedOn w:val="813"/>
    <w:link w:val="642"/>
    <w:uiPriority w:val="9"/>
    <w:rPr>
      <w:rFonts w:ascii="Arial" w:hAnsi="Arial" w:cs="Arial" w:eastAsia="Arial"/>
      <w:b/>
      <w:bCs/>
      <w:sz w:val="24"/>
      <w:szCs w:val="24"/>
    </w:rPr>
  </w:style>
  <w:style w:type="paragraph" w:styleId="644">
    <w:name w:val="Heading 6"/>
    <w:basedOn w:val="812"/>
    <w:next w:val="812"/>
    <w:link w:val="645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645">
    <w:name w:val="Heading 6 Char"/>
    <w:basedOn w:val="813"/>
    <w:link w:val="644"/>
    <w:uiPriority w:val="9"/>
    <w:rPr>
      <w:rFonts w:ascii="Arial" w:hAnsi="Arial" w:cs="Arial" w:eastAsia="Arial"/>
      <w:b/>
      <w:bCs/>
      <w:sz w:val="22"/>
      <w:szCs w:val="22"/>
    </w:rPr>
  </w:style>
  <w:style w:type="paragraph" w:styleId="646">
    <w:name w:val="Heading 7"/>
    <w:basedOn w:val="812"/>
    <w:next w:val="812"/>
    <w:link w:val="647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647">
    <w:name w:val="Heading 7 Char"/>
    <w:basedOn w:val="813"/>
    <w:link w:val="646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648">
    <w:name w:val="Heading 8"/>
    <w:basedOn w:val="812"/>
    <w:next w:val="812"/>
    <w:link w:val="649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649">
    <w:name w:val="Heading 8 Char"/>
    <w:basedOn w:val="813"/>
    <w:link w:val="648"/>
    <w:uiPriority w:val="9"/>
    <w:rPr>
      <w:rFonts w:ascii="Arial" w:hAnsi="Arial" w:cs="Arial" w:eastAsia="Arial"/>
      <w:i/>
      <w:iCs/>
      <w:sz w:val="22"/>
      <w:szCs w:val="22"/>
    </w:rPr>
  </w:style>
  <w:style w:type="paragraph" w:styleId="650">
    <w:name w:val="Heading 9"/>
    <w:basedOn w:val="812"/>
    <w:next w:val="812"/>
    <w:link w:val="651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651">
    <w:name w:val="Heading 9 Char"/>
    <w:basedOn w:val="813"/>
    <w:link w:val="650"/>
    <w:uiPriority w:val="9"/>
    <w:rPr>
      <w:rFonts w:ascii="Arial" w:hAnsi="Arial" w:cs="Arial" w:eastAsia="Arial"/>
      <w:i/>
      <w:iCs/>
      <w:sz w:val="21"/>
      <w:szCs w:val="21"/>
    </w:rPr>
  </w:style>
  <w:style w:type="paragraph" w:styleId="652">
    <w:name w:val="List Paragraph"/>
    <w:basedOn w:val="812"/>
    <w:qFormat/>
    <w:uiPriority w:val="34"/>
    <w:pPr>
      <w:contextualSpacing w:val="true"/>
      <w:ind w:left="720"/>
    </w:pPr>
  </w:style>
  <w:style w:type="paragraph" w:styleId="653">
    <w:name w:val="No Spacing"/>
    <w:qFormat/>
    <w:uiPriority w:val="1"/>
    <w:pPr>
      <w:spacing w:lineRule="auto" w:line="240" w:after="0" w:before="0"/>
    </w:pPr>
  </w:style>
  <w:style w:type="paragraph" w:styleId="654">
    <w:name w:val="Title"/>
    <w:basedOn w:val="812"/>
    <w:next w:val="812"/>
    <w:link w:val="655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655">
    <w:name w:val="Title Char"/>
    <w:basedOn w:val="813"/>
    <w:link w:val="654"/>
    <w:uiPriority w:val="10"/>
    <w:rPr>
      <w:sz w:val="48"/>
      <w:szCs w:val="48"/>
    </w:rPr>
  </w:style>
  <w:style w:type="paragraph" w:styleId="656">
    <w:name w:val="Subtitle"/>
    <w:basedOn w:val="812"/>
    <w:next w:val="812"/>
    <w:link w:val="657"/>
    <w:qFormat/>
    <w:uiPriority w:val="11"/>
    <w:rPr>
      <w:sz w:val="24"/>
      <w:szCs w:val="24"/>
    </w:rPr>
    <w:pPr>
      <w:spacing w:after="200" w:before="200"/>
    </w:pPr>
  </w:style>
  <w:style w:type="character" w:styleId="657">
    <w:name w:val="Subtitle Char"/>
    <w:basedOn w:val="813"/>
    <w:link w:val="656"/>
    <w:uiPriority w:val="11"/>
    <w:rPr>
      <w:sz w:val="24"/>
      <w:szCs w:val="24"/>
    </w:rPr>
  </w:style>
  <w:style w:type="paragraph" w:styleId="658">
    <w:name w:val="Quote"/>
    <w:basedOn w:val="812"/>
    <w:next w:val="812"/>
    <w:link w:val="659"/>
    <w:qFormat/>
    <w:uiPriority w:val="29"/>
    <w:rPr>
      <w:i/>
    </w:rPr>
    <w:pPr>
      <w:ind w:left="720" w:right="720"/>
    </w:pPr>
  </w:style>
  <w:style w:type="character" w:styleId="659">
    <w:name w:val="Quote Char"/>
    <w:link w:val="658"/>
    <w:uiPriority w:val="29"/>
    <w:rPr>
      <w:i/>
    </w:rPr>
  </w:style>
  <w:style w:type="paragraph" w:styleId="660">
    <w:name w:val="Intense Quote"/>
    <w:basedOn w:val="812"/>
    <w:next w:val="812"/>
    <w:link w:val="661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661">
    <w:name w:val="Intense Quote Char"/>
    <w:link w:val="660"/>
    <w:uiPriority w:val="30"/>
    <w:rPr>
      <w:i/>
    </w:rPr>
  </w:style>
  <w:style w:type="paragraph" w:styleId="662">
    <w:name w:val="Header"/>
    <w:basedOn w:val="812"/>
    <w:link w:val="663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663">
    <w:name w:val="Header Char"/>
    <w:basedOn w:val="813"/>
    <w:link w:val="662"/>
    <w:uiPriority w:val="99"/>
  </w:style>
  <w:style w:type="paragraph" w:styleId="664">
    <w:name w:val="Footer"/>
    <w:basedOn w:val="812"/>
    <w:link w:val="667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665">
    <w:name w:val="Footer Char"/>
    <w:basedOn w:val="813"/>
    <w:link w:val="664"/>
    <w:uiPriority w:val="99"/>
  </w:style>
  <w:style w:type="paragraph" w:styleId="666">
    <w:name w:val="Caption"/>
    <w:basedOn w:val="812"/>
    <w:next w:val="812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667">
    <w:name w:val="Caption Char"/>
    <w:basedOn w:val="666"/>
    <w:link w:val="664"/>
    <w:uiPriority w:val="99"/>
  </w:style>
  <w:style w:type="table" w:styleId="668">
    <w:name w:val="Table Grid"/>
    <w:basedOn w:val="814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9">
    <w:name w:val="Table Grid Light"/>
    <w:basedOn w:val="814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0">
    <w:name w:val="Plain Table 1"/>
    <w:basedOn w:val="814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1">
    <w:name w:val="Plain Table 2"/>
    <w:basedOn w:val="814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2">
    <w:name w:val="Plain Table 3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3">
    <w:name w:val="Plain Table 4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4">
    <w:name w:val="Plain Table 5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675">
    <w:name w:val="Grid Table 1 Light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1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2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3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4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5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1 Light - Accent 6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2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83">
    <w:name w:val="Grid Table 2 - Accent 1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84">
    <w:name w:val="Grid Table 2 - Accent 2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85">
    <w:name w:val="Grid Table 2 - Accent 3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86">
    <w:name w:val="Grid Table 2 - Accent 4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87">
    <w:name w:val="Grid Table 2 - Accent 5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88">
    <w:name w:val="Grid Table 2 - Accent 6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89">
    <w:name w:val="Grid Table 3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0">
    <w:name w:val="Grid Table 3 - Accent 1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1">
    <w:name w:val="Grid Table 3 - Accent 2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2">
    <w:name w:val="Grid Table 3 - Accent 3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3">
    <w:name w:val="Grid Table 3 - Accent 4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4">
    <w:name w:val="Grid Table 3 - Accent 5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5">
    <w:name w:val="Grid Table 3 - Accent 6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6">
    <w:name w:val="Grid Table 4"/>
    <w:basedOn w:val="81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697">
    <w:name w:val="Grid Table 4 - Accent 1"/>
    <w:basedOn w:val="81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698">
    <w:name w:val="Grid Table 4 - Accent 2"/>
    <w:basedOn w:val="81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699">
    <w:name w:val="Grid Table 4 - Accent 3"/>
    <w:basedOn w:val="81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00">
    <w:name w:val="Grid Table 4 - Accent 4"/>
    <w:basedOn w:val="81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01">
    <w:name w:val="Grid Table 4 - Accent 5"/>
    <w:basedOn w:val="81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02">
    <w:name w:val="Grid Table 4 - Accent 6"/>
    <w:basedOn w:val="81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03">
    <w:name w:val="Grid Table 5 Dark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704">
    <w:name w:val="Grid Table 5 Dark- Accent 1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705">
    <w:name w:val="Grid Table 5 Dark - Accent 2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706">
    <w:name w:val="Grid Table 5 Dark - Accent 3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707">
    <w:name w:val="Grid Table 5 Dark- Accent 4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708">
    <w:name w:val="Grid Table 5 Dark - Accent 5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709">
    <w:name w:val="Grid Table 5 Dark - Accent 6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710">
    <w:name w:val="Grid Table 6 Colorful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1">
    <w:name w:val="Grid Table 6 Colorful - Accent 1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2">
    <w:name w:val="Grid Table 6 Colorful - Accent 2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3">
    <w:name w:val="Grid Table 6 Colorful - Accent 3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4">
    <w:name w:val="Grid Table 6 Colorful - Accent 4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5">
    <w:name w:val="Grid Table 6 Colorful - Accent 5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6">
    <w:name w:val="Grid Table 6 Colorful - Accent 6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7">
    <w:name w:val="Grid Table 7 Colorful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18">
    <w:name w:val="Grid Table 7 Colorful - Accent 1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fill="FFFFFF"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19">
    <w:name w:val="Grid Table 7 Colorful - Accent 2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fill="FFFFFF"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20">
    <w:name w:val="Grid Table 7 Colorful - Accent 3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fill="FFFFFF"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21">
    <w:name w:val="Grid Table 7 Colorful - Accent 4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fill="FFFFFF"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22">
    <w:name w:val="Grid Table 7 Colorful - Accent 5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fill="FFFFFF"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23">
    <w:name w:val="Grid Table 7 Colorful - Accent 6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fill="FFFFFF"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24">
    <w:name w:val="List Table 1 Light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25">
    <w:name w:val="List Table 1 Light - Accent 1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26">
    <w:name w:val="List Table 1 Light - Accent 2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727">
    <w:name w:val="List Table 1 Light - Accent 3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728">
    <w:name w:val="List Table 1 Light - Accent 4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729">
    <w:name w:val="List Table 1 Light - Accent 5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30">
    <w:name w:val="List Table 1 Light - Accent 6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31">
    <w:name w:val="List Table 2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732">
    <w:name w:val="List Table 2 - Accent 1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733">
    <w:name w:val="List Table 2 - Accent 2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734">
    <w:name w:val="List Table 2 - Accent 3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735">
    <w:name w:val="List Table 2 - Accent 4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736">
    <w:name w:val="List Table 2 - Accent 5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737">
    <w:name w:val="List Table 2 - Accent 6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738">
    <w:name w:val="List Table 3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1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2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3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4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5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3 - Accent 6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1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2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3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4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5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 - Accent 6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5 Dark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1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2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3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4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5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5 Dark - Accent 6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6 Colorful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760">
    <w:name w:val="List Table 6 Colorful - Accent 1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761">
    <w:name w:val="List Table 6 Colorful - Accent 2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762">
    <w:name w:val="List Table 6 Colorful - Accent 3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763">
    <w:name w:val="List Table 6 Colorful - Accent 4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764">
    <w:name w:val="List Table 6 Colorful - Accent 5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765">
    <w:name w:val="List Table 6 Colorful - Accent 6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766">
    <w:name w:val="List Table 7 Colorful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7">
    <w:name w:val="List Table 7 Colorful - Accent 1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fill="FFFFFF"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68">
    <w:name w:val="List Table 7 Colorful - Accent 2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fill="FFFFFF"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69">
    <w:name w:val="List Table 7 Colorful - Accent 3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fill="FFFFFF"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70">
    <w:name w:val="List Table 7 Colorful - Accent 4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fill="FFFFFF"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71">
    <w:name w:val="List Table 7 Colorful - Accent 5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fill="FFFFFF"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72">
    <w:name w:val="List Table 7 Colorful - Accent 6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fill="FFFFFF"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73">
    <w:name w:val="Lined - Accent"/>
    <w:basedOn w:val="81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774">
    <w:name w:val="Lined - Accent 1"/>
    <w:basedOn w:val="81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775">
    <w:name w:val="Lined - Accent 2"/>
    <w:basedOn w:val="81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776">
    <w:name w:val="Lined - Accent 3"/>
    <w:basedOn w:val="81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777">
    <w:name w:val="Lined - Accent 4"/>
    <w:basedOn w:val="81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778">
    <w:name w:val="Lined - Accent 5"/>
    <w:basedOn w:val="81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779">
    <w:name w:val="Lined - Accent 6"/>
    <w:basedOn w:val="81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780">
    <w:name w:val="Bordered &amp; Lined - Accent"/>
    <w:basedOn w:val="81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781">
    <w:name w:val="Bordered &amp; Lined - Accent 1"/>
    <w:basedOn w:val="81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782">
    <w:name w:val="Bordered &amp; Lined - Accent 2"/>
    <w:basedOn w:val="81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783">
    <w:name w:val="Bordered &amp; Lined - Accent 3"/>
    <w:basedOn w:val="81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784">
    <w:name w:val="Bordered &amp; Lined - Accent 4"/>
    <w:basedOn w:val="81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785">
    <w:name w:val="Bordered &amp; Lined - Accent 5"/>
    <w:basedOn w:val="81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786">
    <w:name w:val="Bordered &amp; Lined - Accent 6"/>
    <w:basedOn w:val="81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787">
    <w:name w:val="Bordered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788">
    <w:name w:val="Bordered - Accent 1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789">
    <w:name w:val="Bordered - Accent 2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790">
    <w:name w:val="Bordered - Accent 3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791">
    <w:name w:val="Bordered - Accent 4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792">
    <w:name w:val="Bordered - Accent 5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793">
    <w:name w:val="Bordered - Accent 6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794">
    <w:name w:val="Hyperlink"/>
    <w:uiPriority w:val="99"/>
    <w:unhideWhenUsed/>
    <w:rPr>
      <w:color w:val="0000FF" w:themeColor="hyperlink"/>
      <w:u w:val="single"/>
    </w:rPr>
  </w:style>
  <w:style w:type="paragraph" w:styleId="795">
    <w:name w:val="footnote text"/>
    <w:basedOn w:val="812"/>
    <w:link w:val="796"/>
    <w:uiPriority w:val="99"/>
    <w:semiHidden/>
    <w:unhideWhenUsed/>
    <w:rPr>
      <w:sz w:val="18"/>
    </w:rPr>
    <w:pPr>
      <w:spacing w:lineRule="auto" w:line="240" w:after="40"/>
    </w:pPr>
  </w:style>
  <w:style w:type="character" w:styleId="796">
    <w:name w:val="Footnote Text Char"/>
    <w:link w:val="795"/>
    <w:uiPriority w:val="99"/>
    <w:rPr>
      <w:sz w:val="18"/>
    </w:rPr>
  </w:style>
  <w:style w:type="character" w:styleId="797">
    <w:name w:val="footnote reference"/>
    <w:basedOn w:val="813"/>
    <w:uiPriority w:val="99"/>
    <w:unhideWhenUsed/>
    <w:rPr>
      <w:vertAlign w:val="superscript"/>
    </w:rPr>
  </w:style>
  <w:style w:type="paragraph" w:styleId="798">
    <w:name w:val="endnote text"/>
    <w:basedOn w:val="812"/>
    <w:link w:val="799"/>
    <w:uiPriority w:val="99"/>
    <w:semiHidden/>
    <w:unhideWhenUsed/>
    <w:rPr>
      <w:sz w:val="20"/>
    </w:rPr>
    <w:pPr>
      <w:spacing w:lineRule="auto" w:line="240" w:after="0"/>
    </w:pPr>
  </w:style>
  <w:style w:type="character" w:styleId="799">
    <w:name w:val="Endnote Text Char"/>
    <w:link w:val="798"/>
    <w:uiPriority w:val="99"/>
    <w:rPr>
      <w:sz w:val="20"/>
    </w:rPr>
  </w:style>
  <w:style w:type="character" w:styleId="800">
    <w:name w:val="endnote reference"/>
    <w:basedOn w:val="813"/>
    <w:uiPriority w:val="99"/>
    <w:semiHidden/>
    <w:unhideWhenUsed/>
    <w:rPr>
      <w:vertAlign w:val="superscript"/>
    </w:rPr>
  </w:style>
  <w:style w:type="paragraph" w:styleId="801">
    <w:name w:val="toc 1"/>
    <w:basedOn w:val="812"/>
    <w:next w:val="812"/>
    <w:uiPriority w:val="39"/>
    <w:unhideWhenUsed/>
    <w:pPr>
      <w:ind w:left="0" w:right="0" w:firstLine="0"/>
      <w:spacing w:after="57"/>
    </w:pPr>
  </w:style>
  <w:style w:type="paragraph" w:styleId="802">
    <w:name w:val="toc 2"/>
    <w:basedOn w:val="812"/>
    <w:next w:val="812"/>
    <w:uiPriority w:val="39"/>
    <w:unhideWhenUsed/>
    <w:pPr>
      <w:ind w:left="283" w:right="0" w:firstLine="0"/>
      <w:spacing w:after="57"/>
    </w:pPr>
  </w:style>
  <w:style w:type="paragraph" w:styleId="803">
    <w:name w:val="toc 3"/>
    <w:basedOn w:val="812"/>
    <w:next w:val="812"/>
    <w:uiPriority w:val="39"/>
    <w:unhideWhenUsed/>
    <w:pPr>
      <w:ind w:left="567" w:right="0" w:firstLine="0"/>
      <w:spacing w:after="57"/>
    </w:pPr>
  </w:style>
  <w:style w:type="paragraph" w:styleId="804">
    <w:name w:val="toc 4"/>
    <w:basedOn w:val="812"/>
    <w:next w:val="812"/>
    <w:uiPriority w:val="39"/>
    <w:unhideWhenUsed/>
    <w:pPr>
      <w:ind w:left="850" w:right="0" w:firstLine="0"/>
      <w:spacing w:after="57"/>
    </w:pPr>
  </w:style>
  <w:style w:type="paragraph" w:styleId="805">
    <w:name w:val="toc 5"/>
    <w:basedOn w:val="812"/>
    <w:next w:val="812"/>
    <w:uiPriority w:val="39"/>
    <w:unhideWhenUsed/>
    <w:pPr>
      <w:ind w:left="1134" w:right="0" w:firstLine="0"/>
      <w:spacing w:after="57"/>
    </w:pPr>
  </w:style>
  <w:style w:type="paragraph" w:styleId="806">
    <w:name w:val="toc 6"/>
    <w:basedOn w:val="812"/>
    <w:next w:val="812"/>
    <w:uiPriority w:val="39"/>
    <w:unhideWhenUsed/>
    <w:pPr>
      <w:ind w:left="1417" w:right="0" w:firstLine="0"/>
      <w:spacing w:after="57"/>
    </w:pPr>
  </w:style>
  <w:style w:type="paragraph" w:styleId="807">
    <w:name w:val="toc 7"/>
    <w:basedOn w:val="812"/>
    <w:next w:val="812"/>
    <w:uiPriority w:val="39"/>
    <w:unhideWhenUsed/>
    <w:pPr>
      <w:ind w:left="1701" w:right="0" w:firstLine="0"/>
      <w:spacing w:after="57"/>
    </w:pPr>
  </w:style>
  <w:style w:type="paragraph" w:styleId="808">
    <w:name w:val="toc 8"/>
    <w:basedOn w:val="812"/>
    <w:next w:val="812"/>
    <w:uiPriority w:val="39"/>
    <w:unhideWhenUsed/>
    <w:pPr>
      <w:ind w:left="1984" w:right="0" w:firstLine="0"/>
      <w:spacing w:after="57"/>
    </w:pPr>
  </w:style>
  <w:style w:type="paragraph" w:styleId="809">
    <w:name w:val="toc 9"/>
    <w:basedOn w:val="812"/>
    <w:next w:val="812"/>
    <w:uiPriority w:val="39"/>
    <w:unhideWhenUsed/>
    <w:pPr>
      <w:ind w:left="2268" w:right="0" w:firstLine="0"/>
      <w:spacing w:after="57"/>
    </w:pPr>
  </w:style>
  <w:style w:type="paragraph" w:styleId="810">
    <w:name w:val="TOC Heading"/>
    <w:uiPriority w:val="39"/>
    <w:unhideWhenUsed/>
  </w:style>
  <w:style w:type="paragraph" w:styleId="811">
    <w:name w:val="table of figures"/>
    <w:basedOn w:val="812"/>
    <w:next w:val="812"/>
    <w:uiPriority w:val="99"/>
    <w:unhideWhenUsed/>
    <w:pPr>
      <w:spacing w:after="0" w:afterAutospacing="0"/>
    </w:pPr>
  </w:style>
  <w:style w:type="paragraph" w:styleId="812" w:default="1">
    <w:name w:val="Normal"/>
    <w:qFormat/>
  </w:style>
  <w:style w:type="character" w:styleId="813" w:default="1">
    <w:name w:val="Default Paragraph Font"/>
    <w:uiPriority w:val="1"/>
    <w:semiHidden/>
    <w:unhideWhenUsed/>
  </w:style>
  <w:style w:type="table" w:styleId="81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R7-Office/6.2.2.17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Екатерина Меркулова</cp:lastModifiedBy>
  <cp:revision>2</cp:revision>
  <dcterms:created xsi:type="dcterms:W3CDTF">2012-08-07T04:01:00Z</dcterms:created>
  <dcterms:modified xsi:type="dcterms:W3CDTF">2021-06-05T05:59:20Z</dcterms:modified>
</cp:coreProperties>
</file>